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  <w:t>海南省第五人民医院龙华总院户外LED显示屏采购项目投标材料要求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各参与单位请在报价资料里包含以下文件：</w:t>
      </w:r>
    </w:p>
    <w:p>
      <w:pPr>
        <w:numPr>
          <w:ilvl w:val="0"/>
          <w:numId w:val="1"/>
        </w:numPr>
        <w:ind w:left="635" w:leftChars="0" w:hanging="425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Hans"/>
        </w:rPr>
        <w:t>询价公告中第二项所要求的资格材料</w:t>
      </w:r>
      <w:r>
        <w:rPr>
          <w:rFonts w:hint="eastAsia"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635" w:leftChars="0" w:hanging="425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报价表（后附）；</w:t>
      </w:r>
    </w:p>
    <w:p>
      <w:pPr>
        <w:numPr>
          <w:ilvl w:val="0"/>
          <w:numId w:val="1"/>
        </w:numPr>
        <w:ind w:left="635" w:leftChars="0" w:hanging="425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效果图（后附）；</w:t>
      </w:r>
    </w:p>
    <w:p>
      <w:pPr>
        <w:numPr>
          <w:ilvl w:val="0"/>
          <w:numId w:val="1"/>
        </w:numPr>
        <w:ind w:left="635" w:leftChars="0" w:hanging="425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其他相关资质证明文件。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30"/>
          <w:szCs w:val="30"/>
          <w:lang w:val="en-US" w:eastAsia="zh-Hans"/>
        </w:rPr>
      </w:pPr>
      <w:r>
        <w:rPr>
          <w:rFonts w:hint="eastAsia"/>
          <w:sz w:val="30"/>
          <w:szCs w:val="30"/>
          <w:lang w:val="en-US" w:eastAsia="zh-CN"/>
        </w:rPr>
        <w:t>注：以上所有资料均需加盖公章，报送的报价文件需保证密封</w:t>
      </w:r>
      <w:r>
        <w:rPr>
          <w:rFonts w:hint="eastAsia"/>
          <w:sz w:val="30"/>
          <w:szCs w:val="30"/>
          <w:lang w:val="en-US" w:eastAsia="zh-Hans"/>
        </w:rPr>
        <w:t>。</w:t>
      </w: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</w:pPr>
    </w:p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3"/>
        <w:tblpPr w:leftFromText="180" w:rightFromText="180" w:vertAnchor="text" w:horzAnchor="page" w:tblpX="1462" w:tblpY="112"/>
        <w:tblOverlap w:val="never"/>
        <w:tblW w:w="92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370"/>
        <w:gridCol w:w="3794"/>
        <w:gridCol w:w="705"/>
        <w:gridCol w:w="660"/>
        <w:gridCol w:w="615"/>
        <w:gridCol w:w="660"/>
        <w:gridCol w:w="832"/>
      </w:tblGrid>
      <w:tr>
        <w:trPr>
          <w:trHeight w:val="383" w:hRule="atLeast"/>
        </w:trPr>
        <w:tc>
          <w:tcPr>
            <w:tcW w:w="576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370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3794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</w:t>
            </w:r>
          </w:p>
        </w:tc>
        <w:tc>
          <w:tcPr>
            <w:tcW w:w="705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60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615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660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</w:t>
            </w:r>
          </w:p>
        </w:tc>
        <w:tc>
          <w:tcPr>
            <w:tcW w:w="832" w:type="dxa"/>
            <w:shd w:val="clear" w:color="000000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rPr>
          <w:trHeight w:val="507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全彩显示屏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1、P4.8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冰阴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显示屏要求专用标准，单元板构成：像素结构SMD1919三合一LED显示屏、黑灯珠、像素间距（mm）4.8、单元板分辨率（W*H）52*52、单元板尺寸（mm）250（W）*250（H)、单元板重量（kg)0.25、单元板最大功耗（W）30 、要求四层PCB线路板 要求整块模组底盒密封完整。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2、单点亮度校正：无、单点色度校正：无、白色衡亮度（nits）≥3500-4500、色温（K）3500可调、视角（水平/垂直°）135/90、发光点中心距偏差＜3％、亮度/色度均匀性≥97％、对比度4000：1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3、换帧频率(Hz)50&amp;60、驱动方式：恒流驱动，13扫、灰度级别16384、刷新率（Hz）≥2000、颜色处理位数16bit、单元板自带掉电存储功能：保存亮度、色度校正数据，单元板参数、视频播放能力2K高清，4K超高清画面 、刷新频率可达3840高刷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4、屏体尺寸：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5M，像素点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2496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点*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312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点=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778752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点（长*高）同批次备用模组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块。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质保1年　</w:t>
            </w:r>
          </w:p>
        </w:tc>
      </w:tr>
      <w:tr>
        <w:trPr>
          <w:trHeight w:val="9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前维护全防水箱体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1、箱体尺寸：1000mm*1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560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*10个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，10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mm*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1560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*2个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2、箱体组成：箱体模组组成（W*H)4*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、箱体分辨率（W*H）208*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312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、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3、箱体重量（kg）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、箱体像素密度（点/m²）43264、箱体平整度（mm）≤0.1、维护方式：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前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维护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箱体厚度12公分（含模组厚度）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箱体分为前箱+后箱前箱为固定模组，电源，控制卡，后箱为固定墙面前箱和后箱开合维护时使用贴杆支撑箱体材质：镀锌板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黑漆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18.5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质保1年　</w:t>
            </w:r>
          </w:p>
        </w:tc>
      </w:tr>
      <w:tr>
        <w:trPr>
          <w:trHeight w:val="9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控制系统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1、支持4K超高清视频硬件解码，流程播放高分辨率视频，降低电脑CPU占用率。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2、具有良好适应性，输出图像帧率1-60Hz任意调整。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3、支持多级抗锯齿处理，消除图像输出边缘凹凸锯齿现象。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4、支持视频、音频、图像、文字、Flash、Gif、、Microsoft Office文件（Excel、Word、PowerPoint）等各种媒体文件的播放；支持流媒体、网页、本地桌面镜像、外部视频信号的播放。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5、Microsoft Office的Word、PowerPoint文件支持自动翻页滚动播放；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6、支持播放参数保存成工程文件导出，后期可直接导入工程文件重新进行编辑。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质保1年　</w:t>
            </w: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发送卡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1. CPU核心数量不少于八核，运行主频不少于1.8GHz；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2. 内存不少于1GB；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3. 存储空间不少于16G；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4. 视频编码格式至少支持MPEG-1，MPEG-2，MPEG-4，H.263， H.264，AVS， VC-1， VP8，MVC 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5. 支持 2 网口带载130万像素，可设置一主一备，最宽最高带载4096。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异步播放盒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支持手动和定时以及软件自由切换同步/异步模式。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板载亮度传感器接口，支持自动和定时的智能亮度调节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具备USB接口，USB接口支持数据存储，数据导入；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3.5mm标准音频输出接口；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工作温度-40~80摄氏度；</w:t>
            </w:r>
          </w:p>
          <w:p>
            <w:pPr>
              <w:widowControl/>
              <w:jc w:val="left"/>
              <w:textAlignment w:val="top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工作湿度0%~90%；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. 支持手机WiFi直连操作；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接收卡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1、单卡输出 RGBR’数据 16 组；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2、单卡输出 RGB 数据 24 组；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3、单卡输出 RGB 数组 20 组；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4、单卡输出串行数据 64 组；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5、单卡带载像素为 256×226；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6支持配置文件回读；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7、支持温度监控；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8、支持网线通讯状态检测；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  <w:t>9、支持供电电压检测；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10、支持逐点亮色度校正；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200-240VAC+5V40A 200W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结构支架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国标镀锌钢材；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150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150m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m钢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板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、40m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40m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m、及角钢制作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18.5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rPr>
          <w:trHeight w:val="540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辅料</w:t>
            </w:r>
          </w:p>
        </w:tc>
        <w:tc>
          <w:tcPr>
            <w:tcW w:w="3794" w:type="dxa"/>
            <w:noWrap w:val="0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切割片、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固定螺丝、 插座、 铜鼻子、焊条、锯片、油漆、绑带、线槽、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管材、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箱体扣件等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rPr>
          <w:trHeight w:val="398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施工脚手架租用</w:t>
            </w:r>
          </w:p>
        </w:tc>
        <w:tc>
          <w:tcPr>
            <w:tcW w:w="3794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rPr>
          <w:trHeight w:val="398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　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施工安装</w:t>
            </w:r>
          </w:p>
        </w:tc>
        <w:tc>
          <w:tcPr>
            <w:tcW w:w="3794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施工安装费</w:t>
            </w:r>
          </w:p>
        </w:tc>
        <w:tc>
          <w:tcPr>
            <w:tcW w:w="70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rPr>
          <w:trHeight w:val="398" w:hRule="atLeast"/>
        </w:trPr>
        <w:tc>
          <w:tcPr>
            <w:tcW w:w="57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3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3794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1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rPr>
          <w:trHeight w:val="398" w:hRule="atLeast"/>
        </w:trPr>
        <w:tc>
          <w:tcPr>
            <w:tcW w:w="9212" w:type="dxa"/>
            <w:gridSpan w:val="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报价人：                                                                日期：</w:t>
            </w:r>
          </w:p>
        </w:tc>
      </w:tr>
    </w:tbl>
    <w:p>
      <w:pPr>
        <w:rPr>
          <w:rFonts w:hint="eastAsia" w:ascii="华文行楷" w:hAnsi="华文行楷" w:eastAsia="华文行楷" w:cs="华文行楷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r>
        <w:rPr>
          <w:rFonts w:hint="eastAsia"/>
          <w:b/>
          <w:bCs/>
          <w:sz w:val="30"/>
          <w:szCs w:val="30"/>
          <w:lang w:val="en-US" w:eastAsia="zh-CN"/>
        </w:rPr>
        <w:t>安装效果图：</w:t>
      </w:r>
    </w:p>
    <w:p>
      <w:r>
        <w:drawing>
          <wp:inline distT="0" distB="0" distL="114300" distR="114300">
            <wp:extent cx="4662170" cy="3832860"/>
            <wp:effectExtent l="0" t="0" r="50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4691380" cy="385635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行楷">
    <w:altName w:val="行楷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行楷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5F535F"/>
    <w:multiLevelType w:val="singleLevel"/>
    <w:tmpl w:val="DE5F535F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5MDBlOTJiNTE1ZmFlNmEyYThhYzhlYmJmY2Y1MGYifQ=="/>
  </w:docVars>
  <w:rsids>
    <w:rsidRoot w:val="00000000"/>
    <w:rsid w:val="15DE4AA5"/>
    <w:rsid w:val="16E53427"/>
    <w:rsid w:val="27411DBB"/>
    <w:rsid w:val="3B625B81"/>
    <w:rsid w:val="3E61210A"/>
    <w:rsid w:val="40F34351"/>
    <w:rsid w:val="4E1E7BCE"/>
    <w:rsid w:val="557757E3"/>
    <w:rsid w:val="58B9543E"/>
    <w:rsid w:val="6D6B4ADF"/>
    <w:rsid w:val="77D7BFD8"/>
    <w:rsid w:val="AF7FE2CB"/>
    <w:rsid w:val="F79356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1381</Words>
  <Characters>1758</Characters>
  <Lines>0</Lines>
  <Paragraphs>0</Paragraphs>
  <TotalTime>115</TotalTime>
  <ScaleCrop>false</ScaleCrop>
  <LinksUpToDate>false</LinksUpToDate>
  <CharactersWithSpaces>1889</CharactersWithSpaces>
  <Application>WPS Office_4.4.1.7360_F1E327BC-269C-435d-A152-05C5408002CA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2022-06-13T13:47:00Z</dcterms:created>
  <dc:creator>Administrator</dc:creator>
  <cp:lastModifiedBy>八戒。</cp:lastModifiedBy>
  <dcterms:modified xsi:type="dcterms:W3CDTF">2022-07-19T23:11:44Z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D1422DB96B7647229183939456230BBD</vt:lpwstr>
  </property>
</Properties>
</file>